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60"/>
        <w:jc w:val="center"/>
      </w:pPr>
      <w:r>
        <w:rPr>
          <w:rFonts w:ascii="Times New Roman" w:hAnsi="Times New Roman"/>
          <w:b/>
          <w:sz w:val="28"/>
        </w:rPr>
        <w:t>REFERENSI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Ahmadi Miru dan Sutarman Yodo. 2020. </w:t>
      </w:r>
      <w:r>
        <w:rPr>
          <w:rFonts w:ascii="Times New Roman" w:hAnsi="Times New Roman"/>
          <w:i/>
          <w:sz w:val="24"/>
        </w:rPr>
        <w:t>Hukum Perlindungan Konsumen</w:t>
      </w:r>
      <w:r>
        <w:rPr>
          <w:rFonts w:ascii="Times New Roman" w:hAnsi="Times New Roman"/>
          <w:sz w:val="24"/>
        </w:rPr>
        <w:t>. Jakarta: Raja Grafindo Persada.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Dzuhriyan, Ahmad, Permana, R., dan Gufron, M. 2024. “Perlindungan Hukum terhadap Konsumen dalam Transaksi Jual Beli Online.” </w:t>
      </w:r>
      <w:r>
        <w:rPr>
          <w:rFonts w:ascii="Times New Roman" w:hAnsi="Times New Roman"/>
          <w:i/>
          <w:sz w:val="24"/>
        </w:rPr>
        <w:t>Jurnal Hukum dan Pembangunan</w:t>
      </w:r>
      <w:r>
        <w:rPr>
          <w:rFonts w:ascii="Times New Roman" w:hAnsi="Times New Roman"/>
          <w:sz w:val="24"/>
        </w:rPr>
        <w:t>, Vol. 54 No. 2.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Hidayat, A. 2021. “Tanggung Jawab Pelaku Usaha dalam Transaksi E-Commerce.” </w:t>
      </w:r>
      <w:r>
        <w:rPr>
          <w:rFonts w:ascii="Times New Roman" w:hAnsi="Times New Roman"/>
          <w:i/>
          <w:sz w:val="24"/>
        </w:rPr>
        <w:t>Jurnal Hukum dan Pembangunan Ekonomi</w:t>
      </w:r>
      <w:r>
        <w:rPr>
          <w:rFonts w:ascii="Times New Roman" w:hAnsi="Times New Roman"/>
          <w:sz w:val="24"/>
        </w:rPr>
        <w:t>, Vol. 10 No. 1.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Hidarta. 2021. </w:t>
      </w:r>
      <w:r>
        <w:rPr>
          <w:rFonts w:ascii="Times New Roman" w:hAnsi="Times New Roman"/>
          <w:i/>
          <w:sz w:val="24"/>
        </w:rPr>
        <w:t>Hukum Perlindungan Konsumen Indonesia</w:t>
      </w:r>
      <w:r>
        <w:rPr>
          <w:rFonts w:ascii="Times New Roman" w:hAnsi="Times New Roman"/>
          <w:sz w:val="24"/>
        </w:rPr>
        <w:t>. Jakarta: Grasindo.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Ibrahim, Johnny. 2022. </w:t>
      </w:r>
      <w:r>
        <w:rPr>
          <w:rFonts w:ascii="Times New Roman" w:hAnsi="Times New Roman"/>
          <w:i/>
          <w:sz w:val="24"/>
        </w:rPr>
        <w:t>Teori dan Metodologi Penelitian Hukum Normatif</w:t>
      </w:r>
      <w:r>
        <w:rPr>
          <w:rFonts w:ascii="Times New Roman" w:hAnsi="Times New Roman"/>
          <w:sz w:val="24"/>
        </w:rPr>
        <w:t>. Malang: Bayumedia Publishing.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Kristiyanti, Celina Tri Siwi. 2021. </w:t>
      </w:r>
      <w:r>
        <w:rPr>
          <w:rFonts w:ascii="Times New Roman" w:hAnsi="Times New Roman"/>
          <w:i/>
          <w:sz w:val="24"/>
        </w:rPr>
        <w:t>Hukum Perlindungan Konsumen</w:t>
      </w:r>
      <w:r>
        <w:rPr>
          <w:rFonts w:ascii="Times New Roman" w:hAnsi="Times New Roman"/>
          <w:sz w:val="24"/>
        </w:rPr>
        <w:t>. Jakarta: Sinar Grafika.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Marzuki, Peter Mahmud. 2021. </w:t>
      </w:r>
      <w:r>
        <w:rPr>
          <w:rFonts w:ascii="Times New Roman" w:hAnsi="Times New Roman"/>
          <w:i/>
          <w:sz w:val="24"/>
        </w:rPr>
        <w:t>Penelitian Hukum</w:t>
      </w:r>
      <w:r>
        <w:rPr>
          <w:rFonts w:ascii="Times New Roman" w:hAnsi="Times New Roman"/>
          <w:sz w:val="24"/>
        </w:rPr>
        <w:t>. Jakarta: Kencana.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Musmualim, M., Fuad, M., dan Suartini, S. 2024. “Analisis Perlindungan Konsumen dalam Transaksi Perdagangan Elektronik.” </w:t>
      </w:r>
      <w:r>
        <w:rPr>
          <w:rFonts w:ascii="Times New Roman" w:hAnsi="Times New Roman"/>
          <w:i/>
          <w:sz w:val="24"/>
        </w:rPr>
        <w:t>Jurnal Hukum Ekonomi</w:t>
      </w:r>
      <w:r>
        <w:rPr>
          <w:rFonts w:ascii="Times New Roman" w:hAnsi="Times New Roman"/>
          <w:sz w:val="24"/>
        </w:rPr>
        <w:t>, Vol. 12 No. 1.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Nasution, Az. 2019. </w:t>
      </w:r>
      <w:r>
        <w:rPr>
          <w:rFonts w:ascii="Times New Roman" w:hAnsi="Times New Roman"/>
          <w:i/>
          <w:sz w:val="24"/>
        </w:rPr>
        <w:t>Hukum Perlindungan Konsumen</w:t>
      </w:r>
      <w:r>
        <w:rPr>
          <w:rFonts w:ascii="Times New Roman" w:hAnsi="Times New Roman"/>
          <w:sz w:val="24"/>
        </w:rPr>
        <w:t>. Jakarta: Diadit Media.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Pratama, R. 2022. “Perlindungan Hukum Konsumen dalam Transaksi Online di Indonesia.” </w:t>
      </w:r>
      <w:r>
        <w:rPr>
          <w:rFonts w:ascii="Times New Roman" w:hAnsi="Times New Roman"/>
          <w:i/>
          <w:sz w:val="24"/>
        </w:rPr>
        <w:t>Jurnal Hukum Bisnis</w:t>
      </w:r>
      <w:r>
        <w:rPr>
          <w:rFonts w:ascii="Times New Roman" w:hAnsi="Times New Roman"/>
          <w:sz w:val="24"/>
        </w:rPr>
        <w:t>, Vol. 15 No. 2.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Rahardjo, Satjipto. 2020. </w:t>
      </w:r>
      <w:r>
        <w:rPr>
          <w:rFonts w:ascii="Times New Roman" w:hAnsi="Times New Roman"/>
          <w:i/>
          <w:sz w:val="24"/>
        </w:rPr>
        <w:t>Ilmu Hukum</w:t>
      </w:r>
      <w:r>
        <w:rPr>
          <w:rFonts w:ascii="Times New Roman" w:hAnsi="Times New Roman"/>
          <w:sz w:val="24"/>
        </w:rPr>
        <w:t>. Bandung: Citra Aditya Bakti.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Soekanto, Soerjono dan Sri Mamudji. 2021. </w:t>
      </w:r>
      <w:r>
        <w:rPr>
          <w:rFonts w:ascii="Times New Roman" w:hAnsi="Times New Roman"/>
          <w:i/>
          <w:sz w:val="24"/>
        </w:rPr>
        <w:t>Penelitian Hukum Normatif: Suatu Tinjauan Singkat</w:t>
      </w:r>
      <w:r>
        <w:rPr>
          <w:rFonts w:ascii="Times New Roman" w:hAnsi="Times New Roman"/>
          <w:sz w:val="24"/>
        </w:rPr>
        <w:t>. Jakarta: Rajawali Pers.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Subekti. 2019. </w:t>
      </w:r>
      <w:r>
        <w:rPr>
          <w:rFonts w:ascii="Times New Roman" w:hAnsi="Times New Roman"/>
          <w:i/>
          <w:sz w:val="24"/>
        </w:rPr>
        <w:t>Pokok-Pokok Hukum Perdata</w:t>
      </w:r>
      <w:r>
        <w:rPr>
          <w:rFonts w:ascii="Times New Roman" w:hAnsi="Times New Roman"/>
          <w:sz w:val="24"/>
        </w:rPr>
        <w:t>. Jakarta: Intermasa.</w:t>
      </w:r>
    </w:p>
    <w:p>
      <w:pPr>
        <w:spacing w:line="360" w:lineRule="auto" w:after="120"/>
        <w:ind w:left="720" w:hanging="720"/>
        <w:jc w:val="both"/>
      </w:pPr>
      <w:r>
        <w:rPr>
          <w:rFonts w:ascii="Times New Roman" w:hAnsi="Times New Roman"/>
          <w:sz w:val="24"/>
        </w:rPr>
        <w:t xml:space="preserve">Widijowati, Dwi. 2023. “Perlindungan Konsumen dalam Transaksi E-Commerce di Indonesia.” </w:t>
      </w:r>
      <w:r>
        <w:rPr>
          <w:rFonts w:ascii="Times New Roman" w:hAnsi="Times New Roman"/>
          <w:i/>
          <w:sz w:val="24"/>
        </w:rPr>
        <w:t>Jurnal Ilmu Hukum</w:t>
      </w:r>
      <w:r>
        <w:rPr>
          <w:rFonts w:ascii="Times New Roman" w:hAnsi="Times New Roman"/>
          <w:sz w:val="24"/>
        </w:rPr>
        <w:t>, Vol. 18 No. 1.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